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3C89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5CC92AC6" wp14:editId="2C7ADA34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35D9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4CA32B0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C0752B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FFC387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8A20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0E800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953384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8553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AA7E192" w14:textId="65F4E1A9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Biohemija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9F293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FC3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52C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31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CDD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C02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C2C2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D5E3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FFDB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A206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DF2E0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6958A15" w14:textId="0834FB90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63006">
              <w:rPr>
                <w:rFonts w:asciiTheme="majorHAnsi" w:hAnsiTheme="majorHAnsi" w:cs="Arial"/>
                <w:b/>
                <w:sz w:val="18"/>
                <w:szCs w:val="18"/>
              </w:rPr>
              <w:t>BH I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F02F7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9F6B4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7BC9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FF1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CF8F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CED0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2B29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8FBF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25A8B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6B401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BB22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029C8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DEA92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AF3AA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3077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16B8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21F1D" w14:textId="7E82105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567E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36152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95C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FEF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1479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F742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028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478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F5272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908E42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CC3F7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23BE1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40BE2B" w14:textId="5EBAEFA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781AD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AC2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DD77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22E01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9FA6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582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CFB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2FD6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2AB52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8108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CE9E9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01594FA0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0C4A17A4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64E6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64E6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11799BC3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A50610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8A80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5C13F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A71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2EB7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3F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C8CF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ED3A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37A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A541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7685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DD3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78F6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E9C6B6" w14:textId="4B0D362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AF76E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FCA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51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7A3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FD45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625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1036E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E7CE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7258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C467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B90C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EB94D2" w14:textId="474A8E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D95A4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1FF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A0ED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30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EA2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DED6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D797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A7E80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F6A72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1B75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83FC4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E7C935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2DE2D9" w14:textId="12582F5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64820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5DD7FFE" w14:textId="5C1E1CF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70C0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120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F13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D4A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C6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1297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739B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BB1E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34E3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000BF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470DB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90863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5773" w14:textId="2D147FC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E7C61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11CB97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AB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5CE7A3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D345FE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D4F46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D43799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1E536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16ED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7FD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76A4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86C8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C5A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B32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9D7D0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A068" w14:textId="0A4AE8B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DA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A2E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2F2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BF5BA" w14:textId="50D1729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3ADC8E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40B635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3EFC7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0BA80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DDD50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E749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DAF9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76CA0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00E57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FCBC4" w14:textId="76CE36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8E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ACA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7C50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7E65" w14:textId="5E1E44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60D5A6D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93120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B0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9609C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A61F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B8C0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73D9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D058C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6F9F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F09F" w14:textId="6010A8E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EF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0C8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14FC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FF2F" w14:textId="6BCD2A1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 w:cs="Arial"/>
                <w:b/>
                <w:sz w:val="18"/>
                <w:szCs w:val="18"/>
              </w:rPr>
              <w:t>155,92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7B88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5EAD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7AD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9CBA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4513F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C033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3344D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E19E8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4059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6F4F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BDE08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8B4408" w14:textId="5489FC3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72557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AF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E4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490D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03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C47A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8F4C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010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45BED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B683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2D54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F65A4C" w14:textId="5943532A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E7C61" w:rsidRPr="003E7C61">
              <w:rPr>
                <w:rFonts w:asciiTheme="majorHAnsi" w:hAnsiTheme="majorHAnsi" w:cs="Arial"/>
                <w:b/>
                <w:sz w:val="18"/>
                <w:szCs w:val="18"/>
              </w:rPr>
              <w:t>Hemija/ Hemija/ usmjerenje: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BAD0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EDA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291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C04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E1D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2947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A234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D874F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B0A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66B9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8757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0AE823" w14:textId="65F41AF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Esmeralda Dautović,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vanr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 xml:space="preserve">edni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FDB0C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3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509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2B7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7EF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F6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B1A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046FF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7496B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C5E5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C5B6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D4495" w14:textId="03F04B04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nastave iz biohemije I je da studenti steknu osnovna znanja o strukturi i funkciji proteina i enzima. Izučavanje biokatalize i uloge enzima i koenzima u hemijskim pretvorbama 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živim organizmima. Izučavanje strukture i funkcije nukleinskih kiselina i nukleoproteina. Izučavanje uloge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nukleinskih kiselina u skladištenju i ekspresiji genetičkih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informacija. Znanja o građi i funkciji karbohidrata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lipida,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bioloških membrana i tipovima transporta kroz ćelijsku membranu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08477E52" w14:textId="52ECD74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praktične nastave je da studenti ovladaju biohemijskim tehnikama  i da ih prema potrebi i apliciraju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3D6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26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B0EC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15D4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CB4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A120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798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503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CBCF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F54B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618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6D6B9C" w14:textId="0941958B" w:rsidR="00CB72ED" w:rsidRPr="00B96B4F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Sticanje znanja o biomolekulama, hemijsko-fizikalnim zakonitostima organiziranja biomolekula u biološkim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sistemima, molekulskim osnovama i mehanizmima fundamentalnih bioloških procesa kao što su biokataliza i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ekspresija genetičkih informacija. Ovladavanje osnovnim biohemijskim znanjima koja se mogu primijeniti u naučnim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oblastima bionauka i biotehnologije.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1660E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99CA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FDD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956F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E69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E9D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BC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56856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9072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7FF1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C5AA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0D2C3D" w14:textId="77777777" w:rsidR="00027F8B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Temelji biohemije: biomolekule,hemijsko jedinstvo živih organizama.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Aminokiseline. Proteini.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Kiselinski-bazna svojstva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i funkcija proteina-Antitijela.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Hemoglobin i mioglobin. Biohemija vezivnog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tkiva (kolagen i elastin). Enzimi i koenzimi-biokataliza.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Mehanizam djelovanja enzima. Enzimska kinetika.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Michaelis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Mentenov izraz. Dvostruko-recipročni dijagram (Lineweaver-Burkov).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Reverzibilna inhibicija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enzima:kompetitivna,nekompetitivna, akompetitivna. Alosterički enzimi.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Pregled koenzima. </w:t>
            </w:r>
          </w:p>
          <w:p w14:paraId="4830C19F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C1ECE4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kiseline: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purinske i pirimidinske baze,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nukleotidi.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DNA.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Strukturna organizacija hromatina.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Replikacija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prokariota.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Enzimi i proteinski faktori replikacije.Tačnost replikacije. RNA i njihova uloga u ekspresiji genetičke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informacije.Transkripcija u prokariota i eukariota. Translacija. Struktura ribozoma. Regulacija genske ekspresije.</w:t>
            </w:r>
          </w:p>
          <w:p w14:paraId="64590D18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274B54D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Lipidi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(podjela, struktura i funkcije). Transport kroz membrane.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1FB67A27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C47BA5F" w14:textId="11A9998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Karbohidrati i glikobiologija.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65BB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1A8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3C2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0A0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A67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393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18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B2CE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D499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21A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2ABF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8E96E3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Predavanja. Eksperimentalni rad u laboratoriju u malim grupama i konsultacije.</w:t>
            </w:r>
          </w:p>
          <w:p w14:paraId="6C3F3ED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Predavanje obuhvata cjelokupno gradivo predviđeno nastavnim programom. Prisustvo studenata na predavanju je</w:t>
            </w:r>
          </w:p>
          <w:p w14:paraId="515B40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obavezno, jer je nastava interaktivna.</w:t>
            </w:r>
          </w:p>
          <w:p w14:paraId="34D30D2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Eksperimentalne vježbe podrazumijevaju samostalni i grupni rad studenata. Nakon obavljene vježbe student predaje</w:t>
            </w:r>
          </w:p>
          <w:p w14:paraId="46ADA1F3" w14:textId="1FACB94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rezultate na provjeru i ovjeru asistentu. Tokom vježbi odvija se interaktivna nastava kroz zajedničku diskusiju. 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CEB3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7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7AF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289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FA0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2D1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DEA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5D092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DBEE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1BB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EBE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F33F0D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znanja obavlja putem dva kolokvija i dva parcijalna ispita. U okviru satnice eksperimentalnih vježbi</w:t>
            </w:r>
          </w:p>
          <w:p w14:paraId="50C6AA7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održavaju se dva kolokvija, sa tematikom koja se odnosi na teoretsku osnovu vježbi i same eksperimentalne procedure. Kompletno gradivo koje se odnosi na rad u praktikumu i teoretska podloga sadržani su u Praktikumu iz biohemije koji se preporučuje u literaturi. Kolokvij se polaže nakon obavljenog prvog i drugog ciklusa vježbi.</w:t>
            </w:r>
          </w:p>
          <w:p w14:paraId="708681C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teoretskog znanja obavlja se putem dva parcijalna ispita: 1. parcijalni ispit obavlja se u 8. sedmici</w:t>
            </w:r>
          </w:p>
          <w:p w14:paraId="732D945E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nastave, a 2. parcijalni u 15. sedmici. Parcijalni ispiti se polažu pismenim putem, kao i kolokviji. Minimalni broj</w:t>
            </w:r>
          </w:p>
          <w:p w14:paraId="36A1DBB3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bodova za prolaz iz teoretske nastave je 18,5 bodova (35 max.), a iz praktične 6 bodova (max 10) za svaki parcijalni ispit/kolokvij. Za kontinuiranu aktivnost na predavanjima i vježbama studenti mogu ostvariti maksimalno 5 bodova za teoretsku nastavu i 5 bodova za vježbe. Kada se zbroje svi kriteriji bodovanja maksimalni broj bodova iznosi 100. Da bi student položio predmet mora ostvariti minimalno 55 kumulativnih bodova. </w:t>
            </w:r>
          </w:p>
          <w:p w14:paraId="7A763E1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i popravni ispiti  podrazumijevaju polaganje dijelova ispita koji nisu položeni parcijalnim putem. Svi studenti imaju pravo pristupiti završnom ispitu i popravnim ispitima. </w:t>
            </w:r>
          </w:p>
          <w:p w14:paraId="003492AF" w14:textId="2539C17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Ako student nije zadovoljan ocjenom može usmeno odgovarati da bi popravio ocjenu.  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B47FB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1B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AE2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153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1591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D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263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13184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94BA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6D4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0A0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DB5AB6" w14:textId="77777777" w:rsidR="0001462A" w:rsidRPr="0001462A" w:rsidRDefault="00D05D23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1462A" w:rsidRPr="0001462A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01462A"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01462A"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01462A"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7933AE70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4EB7F2FA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01F13711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1DDA3D47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86D85D1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0A9764FE" w14:textId="7CB3762B" w:rsidR="00CB72ED" w:rsidRPr="00B96B4F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7982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D9AD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F3D7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B1D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32A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DB96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85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C4A2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415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32D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78E2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CE8DB9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  1.Lieberman M, Marks AD, Smith C.Marksove osnove biohemije. Data Status</w:t>
            </w:r>
          </w:p>
          <w:p w14:paraId="541FA47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Srabović N, Dautović E, Smajlović A, Softić A.Ugljikohidrati i masti kao metabolička goriva u zdravlju i bolesti,Tuzla: Off-Set, 2025 </w:t>
            </w:r>
          </w:p>
          <w:p w14:paraId="5CF5FE50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3. Berg JM, Tymoczko JL, Stryer L. Biokemija. Zagreb: Školska knjiga, 2013  </w:t>
            </w:r>
          </w:p>
          <w:p w14:paraId="5A9E8C4A" w14:textId="642A3806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4. Begić L i sar. Praktikum iz biohemije sa teoretskim osnovama. Tuzla,:PrintCom, 2004     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3846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916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566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B4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850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B8E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F4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5258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08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7CF8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65FE4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2A43A2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   </w:t>
            </w:r>
          </w:p>
          <w:p w14:paraId="0B19A1EF" w14:textId="077148F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Nelson DL, Cox MM, Lehninger Principles of Biochemistry,Whort Publishers,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7BB4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D9B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53D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FA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AF6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5FD2B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6F1B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91A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BC40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419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90129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192CB5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83E0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26D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587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B77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BF33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1A4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682C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3983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F4DFC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DB82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F243A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93961B" w14:textId="387D739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91EA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D25D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E1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01DB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F4B1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83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23284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7172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F4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F523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FA77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B537F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E88C9D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91EA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27B3FE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33000C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39A9F2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D91C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D23557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936D7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5DBF60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D4FE32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B14C4" w14:textId="77777777" w:rsidR="00664E64" w:rsidRDefault="00664E64">
      <w:pPr>
        <w:spacing w:line="240" w:lineRule="auto"/>
      </w:pPr>
      <w:r>
        <w:separator/>
      </w:r>
    </w:p>
  </w:endnote>
  <w:endnote w:type="continuationSeparator" w:id="0">
    <w:p w14:paraId="2E0FE4C0" w14:textId="77777777" w:rsidR="00664E64" w:rsidRDefault="00664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515332A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D051673" w14:textId="52A710E1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3006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73B04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E22007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978383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2245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708456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35BD55E" w14:textId="50C63F24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300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300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4958BF0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AAE59" w14:textId="77777777" w:rsidR="00664E64" w:rsidRDefault="00664E64">
      <w:pPr>
        <w:spacing w:after="0"/>
      </w:pPr>
      <w:r>
        <w:separator/>
      </w:r>
    </w:p>
  </w:footnote>
  <w:footnote w:type="continuationSeparator" w:id="0">
    <w:p w14:paraId="4CDBE57E" w14:textId="77777777" w:rsidR="00664E64" w:rsidRDefault="00664E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F559E" w14:textId="77777777" w:rsidR="00CB72ED" w:rsidRDefault="00CB72ED">
    <w:pPr>
      <w:pStyle w:val="Header"/>
    </w:pPr>
  </w:p>
  <w:p w14:paraId="67A476D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462A"/>
    <w:rsid w:val="0002247A"/>
    <w:rsid w:val="00024247"/>
    <w:rsid w:val="00025258"/>
    <w:rsid w:val="00027F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5CC7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C1C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EAC"/>
    <w:rsid w:val="0029297C"/>
    <w:rsid w:val="00293BC4"/>
    <w:rsid w:val="002A64FB"/>
    <w:rsid w:val="002A7A7D"/>
    <w:rsid w:val="002B18C2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E7C61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86979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E64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2778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173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7E8F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599A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1172"/>
    <w:rsid w:val="00B22657"/>
    <w:rsid w:val="00B26874"/>
    <w:rsid w:val="00B37D1D"/>
    <w:rsid w:val="00B541C6"/>
    <w:rsid w:val="00B6300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377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1DB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E76CE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AE2B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A4A6C-B596-4069-8462-D8EB4742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5</cp:revision>
  <cp:lastPrinted>2026-04-29T12:04:00Z</cp:lastPrinted>
  <dcterms:created xsi:type="dcterms:W3CDTF">2026-04-28T11:31:00Z</dcterms:created>
  <dcterms:modified xsi:type="dcterms:W3CDTF">2026-04-29T12:04:00Z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